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341" w:rsidRDefault="00947341" w:rsidP="00947341">
      <w:pPr>
        <w:jc w:val="right"/>
      </w:pPr>
      <w:r>
        <w:t>УТВЕРЖДЕН</w:t>
      </w:r>
    </w:p>
    <w:p w:rsidR="00947341" w:rsidRDefault="00947341" w:rsidP="00947341">
      <w:pPr>
        <w:jc w:val="right"/>
      </w:pPr>
      <w:r>
        <w:t>приказом Министра культуры</w:t>
      </w:r>
    </w:p>
    <w:p w:rsidR="00947341" w:rsidRDefault="00947341" w:rsidP="00947341">
      <w:pPr>
        <w:jc w:val="right"/>
      </w:pPr>
      <w:r>
        <w:t>Челябинской области</w:t>
      </w:r>
    </w:p>
    <w:p w:rsidR="00947341" w:rsidRDefault="00947341" w:rsidP="00947341">
      <w:pPr>
        <w:jc w:val="right"/>
      </w:pPr>
      <w:r>
        <w:t>от 25.12.2019 г. No 567</w:t>
      </w:r>
    </w:p>
    <w:p w:rsidR="00947341" w:rsidRDefault="00947341" w:rsidP="00947341">
      <w:pPr>
        <w:jc w:val="right"/>
      </w:pPr>
      <w:r>
        <w:t>(в редакции приказа</w:t>
      </w:r>
    </w:p>
    <w:p w:rsidR="00947341" w:rsidRDefault="00947341" w:rsidP="00947341">
      <w:pPr>
        <w:jc w:val="right"/>
      </w:pPr>
      <w:r>
        <w:t>Министерства культуры</w:t>
      </w:r>
    </w:p>
    <w:p w:rsidR="00947341" w:rsidRDefault="00947341" w:rsidP="00947341">
      <w:pPr>
        <w:jc w:val="right"/>
      </w:pPr>
      <w:r>
        <w:t>Челябинской области</w:t>
      </w:r>
    </w:p>
    <w:p w:rsidR="00947341" w:rsidRDefault="00947341" w:rsidP="00947341">
      <w:pPr>
        <w:jc w:val="right"/>
      </w:pPr>
      <w:r>
        <w:t xml:space="preserve">от </w:t>
      </w:r>
      <w:r w:rsidR="009D6FF8">
        <w:t>10.12.</w:t>
      </w:r>
      <w:r>
        <w:t>2024 No 140</w:t>
      </w:r>
      <w:r w:rsidR="009D6FF8">
        <w:t>2</w:t>
      </w:r>
      <w:r>
        <w:t>/</w:t>
      </w:r>
      <w:r w:rsidR="009D6FF8">
        <w:t>5383</w:t>
      </w:r>
      <w:r>
        <w:t>)</w:t>
      </w:r>
    </w:p>
    <w:p w:rsidR="00947341" w:rsidRPr="00947341" w:rsidRDefault="00947341" w:rsidP="00947341">
      <w:pPr>
        <w:jc w:val="center"/>
      </w:pPr>
      <w:r w:rsidRPr="00947341">
        <w:t>План противодействия коррупции в Министерстве культуры Челябинской области</w:t>
      </w:r>
    </w:p>
    <w:p w:rsidR="00947341" w:rsidRPr="00947341" w:rsidRDefault="00947341" w:rsidP="00947341">
      <w:pPr>
        <w:jc w:val="center"/>
      </w:pPr>
      <w:r w:rsidRPr="00947341">
        <w:t>на 2020 – 2025 годы</w:t>
      </w:r>
    </w:p>
    <w:tbl>
      <w:tblPr>
        <w:tblStyle w:val="a3"/>
        <w:tblpPr w:leftFromText="180" w:rightFromText="180" w:vertAnchor="text" w:horzAnchor="margin" w:tblpXSpec="center" w:tblpY="249"/>
        <w:tblW w:w="15676" w:type="dxa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7346"/>
      </w:tblGrid>
      <w:tr w:rsidR="006C22BB" w:rsidRPr="00F669E5" w:rsidTr="006C22BB">
        <w:tc>
          <w:tcPr>
            <w:tcW w:w="675" w:type="dxa"/>
            <w:vAlign w:val="center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812" w:type="dxa"/>
            <w:vAlign w:val="center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Результаты проведенной работы за отчетный квартал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Мониторинг и оценка эффективности реализации антикоррупционных мер в организациях культуры, подведомственных Министерству культуры Челябинской области: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- проведение работы по выявлению случаев несоблюдения запретов, ограничений и требований о предотвращении или урегулировании конфликта интересов, в том числе скрытой аффилированности;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- деятельности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интересов, образованной в Министерстве культуры Челябинской области;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- размещение информации в разделе «Противодействие коррупции» на официальном сайте организации культуры, подведомственной Министерству культуры Челябинской области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346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Мониторинг и оценка эффективности реализации антикоррупционных мер в филармонии проведена в </w:t>
            </w:r>
            <w:r>
              <w:rPr>
                <w:sz w:val="20"/>
                <w:szCs w:val="20"/>
              </w:rPr>
              <w:t>4</w:t>
            </w:r>
            <w:r w:rsidRPr="00F669E5">
              <w:rPr>
                <w:sz w:val="20"/>
                <w:szCs w:val="20"/>
              </w:rPr>
              <w:t xml:space="preserve"> квартале 2024 года.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При оформлении трудоустройства (приеме на работу) новых сотрудников проводили проверку сведений по выявлению родственных связей (выявлению лиц, состоящих в родстве (свойстве).</w:t>
            </w:r>
          </w:p>
          <w:p w:rsidR="006C22BB" w:rsidRDefault="006C22BB" w:rsidP="00947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  <w:r w:rsidRPr="00F669E5">
              <w:rPr>
                <w:sz w:val="20"/>
                <w:szCs w:val="20"/>
              </w:rPr>
              <w:t xml:space="preserve">.2024 г. </w:t>
            </w:r>
            <w:r>
              <w:rPr>
                <w:sz w:val="20"/>
                <w:szCs w:val="20"/>
              </w:rPr>
              <w:t>работниками</w:t>
            </w:r>
            <w:r w:rsidR="003A61BE" w:rsidRPr="00F669E5">
              <w:rPr>
                <w:sz w:val="20"/>
                <w:szCs w:val="20"/>
              </w:rPr>
              <w:t xml:space="preserve"> ОГБУК «Челябинская государственная филармония»</w:t>
            </w:r>
            <w:r w:rsidR="003A61BE">
              <w:rPr>
                <w:sz w:val="20"/>
                <w:szCs w:val="20"/>
              </w:rPr>
              <w:t xml:space="preserve">, </w:t>
            </w:r>
            <w:r w:rsidR="003A61BE" w:rsidRPr="003A61BE">
              <w:rPr>
                <w:sz w:val="20"/>
                <w:szCs w:val="20"/>
              </w:rPr>
              <w:t>чья деятельность связан</w:t>
            </w:r>
            <w:r w:rsidR="003A61BE">
              <w:rPr>
                <w:sz w:val="20"/>
                <w:szCs w:val="20"/>
              </w:rPr>
              <w:t>а</w:t>
            </w:r>
            <w:r w:rsidR="003A61BE" w:rsidRPr="003A61BE">
              <w:rPr>
                <w:sz w:val="20"/>
                <w:szCs w:val="20"/>
              </w:rPr>
              <w:t xml:space="preserve"> с коррупционными рисками</w:t>
            </w:r>
            <w:r w:rsidR="003A61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были заполнены декларации конфликта интересов (5 человек).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На официальном сайте филармонии в разделе «Противодействие коррупции» размещена информация, которая актуализируется при внесении изменений или дополнений.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https://philarmonia.ru/viewers/korrupciya/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Оценка коррупционных рисков, возникающих при реализации полномочий организацией культуры, подведомственной Министерству культуры Челябинской области, при выполнении которых наиболее вероятно возникновение коррупционных правонарушений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rFonts w:eastAsia="Calibri"/>
                <w:sz w:val="20"/>
                <w:szCs w:val="20"/>
              </w:rPr>
              <w:t>Приказом от 07.02.2023 г. №14 «О мерах по противодействию коррупции</w:t>
            </w:r>
            <w:r w:rsidRPr="00F669E5">
              <w:rPr>
                <w:sz w:val="20"/>
                <w:szCs w:val="20"/>
              </w:rPr>
              <w:t>» утверждена Карта коррупционных рисков областного государственного бюджетного учреждения культуры «Челябинская государственная филармония». Принимаются меры по минимализации (устранению) коррупционных рисков.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Мониторинг и реализация антикоррупционных мер в организациях культуры, подведомственных Министерству культуры Челябинской области, в части определения процедур: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1) информирования работниками руководителей организаций культуры, подведомственных Министерству культуры Челябинской области, о случаях склонения их к совершению коррупционных нарушений и порядка рассмотрения таких сообщений;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2) информирования работниками руководителей организаций культуры, подведомственных Министерству культуры Челябинской области, о возникновении личной </w:t>
            </w:r>
            <w:r w:rsidRPr="00F669E5">
              <w:rPr>
                <w:sz w:val="20"/>
                <w:szCs w:val="20"/>
              </w:rPr>
              <w:lastRenderedPageBreak/>
              <w:t>заинтересованности, которая приводит (может привести) к конфликту интересов и порядка его урегулирования;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3) обмена подарками и знаками делового гостеприимства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По результатам проведённой в ОГБУК «ЧГФ» экспертизы локальных правовых актов в сфере противодействия коррупции и с целью их актуализации издан приказ от 07.02.2023 г. № 14 «О мерах по противодействию коррупции». Вышеупомянутый приказ и 11 приложений к нему размещёны на официальном сайте филармонии. Приказ на бумажном носителе передан во все творческие коллективы.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Приказом ОГБУК «ЧГФ» от 07.02.2023 г. № 14 «О мерах по противодействию коррупции» утверждён порядок уведомления работодателя о фактах обращения в целях склонения работников ОГБУК «ЧГФ» к совершению коррупционных правонарушений (приложение №5). За отчетный период уведомлений не поступало. 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lastRenderedPageBreak/>
              <w:t>Приказом ОГБУК «ЧГФ» от 07.02.2023 № 14 «О мерах по противодействию коррупции» утверждён Порядок уведомления работодателя о возникновении конфликта интересов в ОГБУК «ЧГФ» (приложение №4). За отчетный период уведомлений не поступало.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Приказом ОГБУК «ЧГФ» от 07.02.2023 № 14 «О мерах по противодействию коррупции» утверждён Порядок сообщения работникам ОГБУК «ЧГФ» о получении подарка в связи с протокольными мероприятиями, служебными командировками и другими протокольными мероприятиями, участие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зачисления средств, вырученных от его реализации (приложение № 10). За отчётный период уведомлений не поступало.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Проведение мероприятий по профессиональному развитию специалистов в области противодействия коррупции: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- обучение по дополнительным профессиональным программам с элементами антикоррупционной направленности лиц, впервые поступивших на работу в организацию культуры, подведомственную Министерству культуры Челябинской области, и замещающих должности, связанные с соблюдением антикоррупционных стандартов;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- организация семинаров, тренингов с целью ускоренного приобретения новых знаний и умений, а также конференций, круглых столов и др., направленных на обмен опытом, а также изучение передового опыта и технологий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ежегодно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29.02.2024 г. лицо, ответственное за профилактику коррупционных и иных правонарушений прошло обучение в ГБУ ДПО «Учебно-методический центр по образованию и повышению квалификации работников культуры и искусства Челябинской области» в объеме 6 часов по теме:</w:t>
            </w:r>
            <w:r w:rsidRPr="00F669E5">
              <w:rPr>
                <w:sz w:val="20"/>
                <w:szCs w:val="20"/>
              </w:rPr>
              <w:br/>
              <w:t xml:space="preserve">«Вопросы профилактики коррупционных правонарушений в учреждениях культуры и образования» — всего обучен </w:t>
            </w:r>
            <w:r>
              <w:rPr>
                <w:sz w:val="20"/>
                <w:szCs w:val="20"/>
              </w:rPr>
              <w:t>1</w:t>
            </w:r>
            <w:r w:rsidRPr="00F669E5">
              <w:rPr>
                <w:sz w:val="20"/>
                <w:szCs w:val="20"/>
              </w:rPr>
              <w:t> человек.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20.03.2024 г. лицо, ответственное за профилактику коррупционных правонарушений приняло участие в семинаре-совещании по вопросам представления сведений о доходах, расходах, об имуществе и обязательствах имущественного характера (1 человек).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10.04.2024 г. лицо, ответственное за профилактику коррупционных правонарушений приняло участие в совещании по теме: «Предоставление информации об исполнении Плана противодействия коррупции организациями культуры, подведомственными Министерству культуры Челябинской области» (1 человек).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22.08.2024 г. генеральным директором ОГБУК «Челябинская государственная филармония» </w:t>
            </w:r>
            <w:proofErr w:type="spellStart"/>
            <w:r w:rsidRPr="00F669E5">
              <w:rPr>
                <w:sz w:val="20"/>
                <w:szCs w:val="20"/>
              </w:rPr>
              <w:t>Пелымским</w:t>
            </w:r>
            <w:proofErr w:type="spellEnd"/>
            <w:r w:rsidRPr="00F669E5">
              <w:rPr>
                <w:sz w:val="20"/>
                <w:szCs w:val="20"/>
              </w:rPr>
              <w:t xml:space="preserve"> А.Н. было пройдено тестирование по вопросам противодействия коррупции для руководителей организаций, подведомственных Министерству культуры Челябинской области.</w:t>
            </w:r>
          </w:p>
          <w:p w:rsidR="006C22BB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20.09.2024 г. проведено заседание Комиссии, на котором проведен «круглый стол» на тему: «Вопросы противодействия коррупции» с участием  работников филармонии, занимающим должности, по которым исполнения обязанностей может повлечь коррупционные правонарушения. (Протокол от 20.09.2024 г. №01).</w:t>
            </w:r>
          </w:p>
          <w:p w:rsidR="006C22BB" w:rsidRDefault="006C22BB" w:rsidP="002B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 г. р</w:t>
            </w:r>
            <w:r w:rsidRPr="00CE18F1">
              <w:rPr>
                <w:sz w:val="20"/>
                <w:szCs w:val="20"/>
              </w:rPr>
              <w:t>уководитель</w:t>
            </w:r>
            <w:r>
              <w:rPr>
                <w:sz w:val="20"/>
                <w:szCs w:val="20"/>
              </w:rPr>
              <w:t xml:space="preserve"> </w:t>
            </w:r>
            <w:r w:rsidRPr="00CE18F1">
              <w:rPr>
                <w:sz w:val="20"/>
                <w:szCs w:val="20"/>
              </w:rPr>
              <w:t>подведомственной организации культуры</w:t>
            </w:r>
            <w:r>
              <w:rPr>
                <w:sz w:val="20"/>
                <w:szCs w:val="20"/>
              </w:rPr>
              <w:t xml:space="preserve"> и </w:t>
            </w:r>
            <w:r w:rsidRPr="00F669E5">
              <w:rPr>
                <w:sz w:val="20"/>
                <w:szCs w:val="20"/>
              </w:rPr>
              <w:t>лицо, ответственное за профилактику коррупционных правонарушений приняло участие в</w:t>
            </w:r>
            <w:r w:rsidRPr="002B4B5C">
              <w:rPr>
                <w:sz w:val="20"/>
                <w:szCs w:val="20"/>
              </w:rPr>
              <w:t xml:space="preserve"> онлайн-конференции</w:t>
            </w:r>
            <w:r>
              <w:rPr>
                <w:sz w:val="20"/>
                <w:szCs w:val="20"/>
              </w:rPr>
              <w:t xml:space="preserve"> </w:t>
            </w:r>
            <w:r w:rsidRPr="002B4B5C">
              <w:rPr>
                <w:sz w:val="20"/>
                <w:szCs w:val="20"/>
              </w:rPr>
              <w:t>на тему: «Эффективные стратегии предупреждения коррупции в организациях»</w:t>
            </w:r>
            <w:r>
              <w:rPr>
                <w:sz w:val="20"/>
                <w:szCs w:val="20"/>
              </w:rPr>
              <w:t xml:space="preserve"> (2</w:t>
            </w:r>
            <w:r w:rsidRPr="00F669E5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а</w:t>
            </w:r>
            <w:r w:rsidRPr="00F669E5">
              <w:rPr>
                <w:sz w:val="20"/>
                <w:szCs w:val="20"/>
              </w:rPr>
              <w:t>).</w:t>
            </w:r>
          </w:p>
          <w:p w:rsidR="006C22BB" w:rsidRPr="003B097D" w:rsidRDefault="003B55D7" w:rsidP="003A61BE">
            <w:pPr>
              <w:rPr>
                <w:sz w:val="20"/>
                <w:szCs w:val="20"/>
              </w:rPr>
            </w:pPr>
            <w:r w:rsidRPr="003B097D">
              <w:rPr>
                <w:sz w:val="20"/>
                <w:szCs w:val="20"/>
              </w:rPr>
              <w:t>24.10.</w:t>
            </w:r>
            <w:r w:rsidR="006C22BB" w:rsidRPr="003B097D">
              <w:rPr>
                <w:sz w:val="20"/>
                <w:szCs w:val="20"/>
              </w:rPr>
              <w:t xml:space="preserve">2024 г. </w:t>
            </w:r>
            <w:r w:rsidRPr="003B097D">
              <w:rPr>
                <w:sz w:val="20"/>
                <w:szCs w:val="20"/>
              </w:rPr>
              <w:t xml:space="preserve">разработана и утверждена «Декларация конфликта интересов работников </w:t>
            </w:r>
            <w:r w:rsidR="003A61BE" w:rsidRPr="003B097D">
              <w:rPr>
                <w:sz w:val="20"/>
                <w:szCs w:val="20"/>
              </w:rPr>
              <w:t>ОГБУК «Челябинская государственная филармония», чья деятельность связана с коррупционными рисками</w:t>
            </w:r>
            <w:r w:rsidRPr="003B097D">
              <w:rPr>
                <w:sz w:val="20"/>
                <w:szCs w:val="20"/>
              </w:rPr>
              <w:t xml:space="preserve">» </w:t>
            </w:r>
            <w:r w:rsidR="003A61BE" w:rsidRPr="003B097D">
              <w:rPr>
                <w:sz w:val="20"/>
                <w:szCs w:val="20"/>
              </w:rPr>
              <w:t>(Приказ от 24.10.2024 г. №123 и приложение №1 к нему).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812" w:type="dxa"/>
          </w:tcPr>
          <w:p w:rsidR="006C22BB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Разработка и издание методических материалов (памяток, брошюр и др.) организацией культуры подведомственной Министерству культуры Челябинской области, по актуальным вопросам противодействия коррупции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Разработаны и изданы методические материалы (памятки и брошюры)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lastRenderedPageBreak/>
              <w:t>29.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Групповое и индивидуальное консультирование по вопросам применения (соблюдения) антикоррупционных стандартов и процедур работниками организаций культуры, подведомственных Министерству культуры Челябинской области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При приеме на должно</w:t>
            </w:r>
            <w:r>
              <w:rPr>
                <w:sz w:val="20"/>
                <w:szCs w:val="20"/>
              </w:rPr>
              <w:t>сть (с 01.10</w:t>
            </w:r>
            <w:r w:rsidRPr="00F669E5">
              <w:rPr>
                <w:sz w:val="20"/>
                <w:szCs w:val="20"/>
              </w:rPr>
              <w:t xml:space="preserve">.2024 г. по </w:t>
            </w:r>
            <w:r>
              <w:rPr>
                <w:sz w:val="20"/>
                <w:szCs w:val="20"/>
              </w:rPr>
              <w:t>1</w:t>
            </w:r>
            <w:r w:rsidR="003A61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  <w:r w:rsidRPr="00F669E5">
              <w:rPr>
                <w:sz w:val="20"/>
                <w:szCs w:val="20"/>
              </w:rPr>
              <w:t>.2024 г.) выданы: 3 — Памятка.</w:t>
            </w:r>
          </w:p>
          <w:p w:rsidR="006C22BB" w:rsidRPr="00F669E5" w:rsidRDefault="006C22BB" w:rsidP="003A61BE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В период с </w:t>
            </w:r>
            <w:r>
              <w:rPr>
                <w:sz w:val="20"/>
                <w:szCs w:val="20"/>
              </w:rPr>
              <w:t>01.10</w:t>
            </w:r>
            <w:r w:rsidRPr="00F669E5">
              <w:rPr>
                <w:sz w:val="20"/>
                <w:szCs w:val="20"/>
              </w:rPr>
              <w:t xml:space="preserve">.2024 г. по </w:t>
            </w:r>
            <w:r>
              <w:rPr>
                <w:sz w:val="20"/>
                <w:szCs w:val="20"/>
              </w:rPr>
              <w:t>1</w:t>
            </w:r>
            <w:r w:rsidR="003A61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  <w:r w:rsidRPr="00F669E5">
              <w:rPr>
                <w:sz w:val="20"/>
                <w:szCs w:val="20"/>
              </w:rPr>
              <w:t>.2024 г. проведено индивидуальное консультирование по вопросам профилактики и противодействия коррупции 3 работникам филармонии, в связи с принятием на должность из Перечня, по которым исполнение обязанностей может повлечь коррупционные правонарушения.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Мониторинг локальных актов организацией культуры, подведомственной Министерству культуры Челябинской области, в целях выявления требующих приведения в соответствие с действующим антикоррупционным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локальные акты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77053F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4</w:t>
            </w:r>
            <w:r w:rsidRPr="00F669E5">
              <w:rPr>
                <w:sz w:val="20"/>
                <w:szCs w:val="20"/>
              </w:rPr>
              <w:t xml:space="preserve"> квартале проведен </w:t>
            </w:r>
            <w:bookmarkStart w:id="0" w:name="_Hlk162514598"/>
            <w:r w:rsidRPr="00F669E5">
              <w:rPr>
                <w:sz w:val="20"/>
                <w:szCs w:val="20"/>
              </w:rPr>
              <w:t>мониторинг</w:t>
            </w:r>
            <w:r>
              <w:rPr>
                <w:sz w:val="20"/>
                <w:szCs w:val="20"/>
              </w:rPr>
              <w:t xml:space="preserve"> локальных нормативных актов учреждения на соответствие </w:t>
            </w:r>
            <w:r w:rsidRPr="00F669E5">
              <w:rPr>
                <w:sz w:val="20"/>
                <w:szCs w:val="20"/>
              </w:rPr>
              <w:t>законодательств</w:t>
            </w:r>
            <w:r>
              <w:rPr>
                <w:sz w:val="20"/>
                <w:szCs w:val="20"/>
              </w:rPr>
              <w:t>у</w:t>
            </w:r>
            <w:r w:rsidRPr="00F669E5">
              <w:rPr>
                <w:sz w:val="20"/>
                <w:szCs w:val="20"/>
              </w:rPr>
              <w:t xml:space="preserve"> Челябинской области в сфере противодействия коррупции, включая нормативные акты Министерства культуры Челябинской области (далее — законодательство), и локальных актов филармонии на соответствие их законодательству</w:t>
            </w:r>
            <w:bookmarkEnd w:id="0"/>
            <w:r w:rsidRPr="00F669E5">
              <w:rPr>
                <w:sz w:val="20"/>
                <w:szCs w:val="20"/>
              </w:rPr>
              <w:t xml:space="preserve"> </w:t>
            </w:r>
            <w:r w:rsidRPr="003B097D">
              <w:rPr>
                <w:sz w:val="20"/>
                <w:szCs w:val="20"/>
              </w:rPr>
              <w:t>(Сопроводительное письмо от 02.11.2024 г. №839).</w:t>
            </w:r>
            <w:r w:rsidRPr="00F669E5">
              <w:rPr>
                <w:sz w:val="20"/>
                <w:szCs w:val="20"/>
              </w:rPr>
              <w:t xml:space="preserve"> </w:t>
            </w:r>
          </w:p>
        </w:tc>
      </w:tr>
      <w:tr w:rsidR="006C22BB" w:rsidRPr="00F669E5" w:rsidTr="006C22BB">
        <w:tc>
          <w:tcPr>
            <w:tcW w:w="675" w:type="dxa"/>
          </w:tcPr>
          <w:p w:rsidR="006C22BB" w:rsidRPr="00F669E5" w:rsidRDefault="006C22BB" w:rsidP="00947341">
            <w:pPr>
              <w:jc w:val="center"/>
              <w:rPr>
                <w:b/>
                <w:sz w:val="20"/>
                <w:szCs w:val="20"/>
              </w:rPr>
            </w:pPr>
            <w:r w:rsidRPr="00F669E5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812" w:type="dxa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Проведение регулярных проверок организации кадровых процессов в целях надлежащего обеспечения исполнения функций лицами, уполномоченными на профилактику коррупционных и иных правонарушений</w:t>
            </w:r>
          </w:p>
        </w:tc>
        <w:tc>
          <w:tcPr>
            <w:tcW w:w="1843" w:type="dxa"/>
          </w:tcPr>
          <w:p w:rsidR="006C22BB" w:rsidRPr="00F669E5" w:rsidRDefault="006C22BB" w:rsidP="00947341">
            <w:pPr>
              <w:jc w:val="center"/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346" w:type="dxa"/>
            <w:vAlign w:val="center"/>
          </w:tcPr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4</w:t>
            </w:r>
            <w:r w:rsidRPr="00F669E5">
              <w:rPr>
                <w:sz w:val="20"/>
                <w:szCs w:val="20"/>
              </w:rPr>
              <w:t xml:space="preserve"> квартале 2024 года: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– при оформлении трудоустройства (приеме на работу) новых сотрудников проводили проверку сведений по выявлению родственных связей (выявлению лиц, состоящих в родстве (свойстве);</w:t>
            </w:r>
          </w:p>
          <w:p w:rsidR="006C22BB" w:rsidRPr="00F669E5" w:rsidRDefault="006C22BB" w:rsidP="00947341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– при принятии на должности, по которым исполнение обязанностей может повлечь коррупционные правонарушения, работникам выдают Памятки</w:t>
            </w:r>
            <w:r w:rsidRPr="00F669E5">
              <w:rPr>
                <w:sz w:val="20"/>
                <w:szCs w:val="20"/>
              </w:rPr>
              <w:br/>
              <w:t>(выдано 3 работникам).</w:t>
            </w:r>
          </w:p>
        </w:tc>
      </w:tr>
    </w:tbl>
    <w:p w:rsidR="00961047" w:rsidRPr="00F669E5" w:rsidRDefault="00961047" w:rsidP="00E36774">
      <w:pPr>
        <w:rPr>
          <w:sz w:val="20"/>
          <w:szCs w:val="20"/>
        </w:rPr>
      </w:pPr>
    </w:p>
    <w:p w:rsidR="00165D19" w:rsidRDefault="00165D19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165E" w:rsidRPr="00F669E5" w:rsidRDefault="009874B0" w:rsidP="00B6165E">
      <w:pPr>
        <w:ind w:left="10206"/>
        <w:jc w:val="right"/>
        <w:rPr>
          <w:b/>
          <w:spacing w:val="-8"/>
          <w:sz w:val="20"/>
          <w:szCs w:val="20"/>
        </w:rPr>
      </w:pPr>
      <w:bookmarkStart w:id="1" w:name="_Hlk130376259"/>
      <w:r w:rsidRPr="00F669E5">
        <w:rPr>
          <w:b/>
          <w:spacing w:val="-8"/>
          <w:sz w:val="20"/>
          <w:szCs w:val="20"/>
        </w:rPr>
        <w:lastRenderedPageBreak/>
        <w:t>П</w:t>
      </w:r>
      <w:r w:rsidR="00B6165E" w:rsidRPr="00F669E5">
        <w:rPr>
          <w:b/>
          <w:spacing w:val="-8"/>
          <w:sz w:val="20"/>
          <w:szCs w:val="20"/>
        </w:rPr>
        <w:t>риложение № 2</w:t>
      </w:r>
    </w:p>
    <w:p w:rsidR="00B6165E" w:rsidRPr="00F669E5" w:rsidRDefault="00B6165E" w:rsidP="00B6165E">
      <w:pPr>
        <w:jc w:val="center"/>
        <w:rPr>
          <w:bCs/>
          <w:spacing w:val="-8"/>
          <w:sz w:val="20"/>
          <w:szCs w:val="20"/>
        </w:rPr>
      </w:pPr>
    </w:p>
    <w:p w:rsidR="00B6165E" w:rsidRPr="00F669E5" w:rsidRDefault="00B6165E" w:rsidP="00E36774">
      <w:pPr>
        <w:jc w:val="center"/>
        <w:rPr>
          <w:b/>
          <w:spacing w:val="-8"/>
          <w:sz w:val="20"/>
          <w:szCs w:val="20"/>
        </w:rPr>
      </w:pPr>
      <w:r w:rsidRPr="00F669E5">
        <w:rPr>
          <w:b/>
          <w:spacing w:val="-8"/>
          <w:sz w:val="20"/>
          <w:szCs w:val="20"/>
        </w:rPr>
        <w:t>Информация</w:t>
      </w:r>
    </w:p>
    <w:p w:rsidR="00B6165E" w:rsidRPr="00F669E5" w:rsidRDefault="00B6165E" w:rsidP="00E36774">
      <w:pPr>
        <w:jc w:val="center"/>
        <w:rPr>
          <w:b/>
          <w:spacing w:val="-8"/>
          <w:sz w:val="20"/>
          <w:szCs w:val="20"/>
        </w:rPr>
      </w:pPr>
      <w:r w:rsidRPr="00F669E5">
        <w:rPr>
          <w:b/>
          <w:spacing w:val="-8"/>
          <w:sz w:val="20"/>
          <w:szCs w:val="20"/>
        </w:rPr>
        <w:t>о выполнении иных протокольных поручений УрФО</w:t>
      </w:r>
    </w:p>
    <w:p w:rsidR="00B6165E" w:rsidRPr="00F669E5" w:rsidRDefault="00B6165E" w:rsidP="00E36774">
      <w:pPr>
        <w:jc w:val="center"/>
        <w:rPr>
          <w:b/>
          <w:spacing w:val="-8"/>
          <w:sz w:val="20"/>
          <w:szCs w:val="20"/>
        </w:rPr>
      </w:pPr>
      <w:r w:rsidRPr="00F669E5">
        <w:rPr>
          <w:b/>
          <w:spacing w:val="-8"/>
          <w:sz w:val="20"/>
          <w:szCs w:val="20"/>
        </w:rPr>
        <w:t>и Комиссии по координации работы по противодействию коррупции в Челябинской области</w:t>
      </w:r>
    </w:p>
    <w:p w:rsidR="00B6165E" w:rsidRPr="00F669E5" w:rsidRDefault="00B6165E" w:rsidP="00B6165E">
      <w:pPr>
        <w:jc w:val="center"/>
        <w:rPr>
          <w:spacing w:val="-8"/>
          <w:sz w:val="20"/>
          <w:szCs w:val="20"/>
        </w:rPr>
      </w:pP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536"/>
        <w:gridCol w:w="10489"/>
      </w:tblGrid>
      <w:tr w:rsidR="006C22BB" w:rsidRPr="00F669E5" w:rsidTr="00F72C82">
        <w:trPr>
          <w:trHeight w:val="199"/>
          <w:tblHeader/>
        </w:trPr>
        <w:tc>
          <w:tcPr>
            <w:tcW w:w="823" w:type="dxa"/>
            <w:vAlign w:val="center"/>
          </w:tcPr>
          <w:p w:rsidR="006C22BB" w:rsidRPr="00F669E5" w:rsidRDefault="006C22BB" w:rsidP="00663A36">
            <w:pPr>
              <w:widowControl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b/>
                <w:bCs/>
                <w:spacing w:val="-8"/>
                <w:sz w:val="20"/>
                <w:szCs w:val="20"/>
              </w:rPr>
              <w:t>№ пункта</w:t>
            </w:r>
          </w:p>
        </w:tc>
        <w:tc>
          <w:tcPr>
            <w:tcW w:w="4536" w:type="dxa"/>
            <w:vAlign w:val="center"/>
          </w:tcPr>
          <w:p w:rsidR="006C22BB" w:rsidRPr="00F669E5" w:rsidRDefault="006C22BB" w:rsidP="00663A36">
            <w:pPr>
              <w:widowControl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b/>
                <w:bCs/>
                <w:spacing w:val="-8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489" w:type="dxa"/>
            <w:vAlign w:val="center"/>
          </w:tcPr>
          <w:p w:rsidR="006C22BB" w:rsidRPr="00F669E5" w:rsidRDefault="006C22BB" w:rsidP="00663A36">
            <w:pPr>
              <w:widowControl w:val="0"/>
              <w:jc w:val="center"/>
              <w:rPr>
                <w:rFonts w:eastAsia="Calibri"/>
                <w:b/>
                <w:bCs/>
                <w:spacing w:val="-8"/>
                <w:sz w:val="20"/>
                <w:szCs w:val="20"/>
              </w:rPr>
            </w:pPr>
            <w:r w:rsidRPr="00F669E5">
              <w:rPr>
                <w:b/>
                <w:bCs/>
                <w:sz w:val="20"/>
                <w:szCs w:val="20"/>
              </w:rPr>
              <w:t>Результаты проведенной работы за отчетный квартал</w:t>
            </w:r>
          </w:p>
        </w:tc>
      </w:tr>
      <w:tr w:rsidR="00B6165E" w:rsidRPr="00F669E5" w:rsidTr="00F72C82">
        <w:trPr>
          <w:trHeight w:val="290"/>
        </w:trPr>
        <w:tc>
          <w:tcPr>
            <w:tcW w:w="15848" w:type="dxa"/>
            <w:gridSpan w:val="3"/>
            <w:shd w:val="clear" w:color="auto" w:fill="D9D9D9" w:themeFill="background1" w:themeFillShade="D9"/>
          </w:tcPr>
          <w:p w:rsidR="00B6165E" w:rsidRPr="00F669E5" w:rsidRDefault="00B6165E" w:rsidP="00663A36">
            <w:pPr>
              <w:widowControl w:val="0"/>
              <w:jc w:val="center"/>
              <w:rPr>
                <w:rFonts w:eastAsia="Calibri"/>
                <w:b/>
                <w:i/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b/>
                <w:i/>
                <w:spacing w:val="-8"/>
                <w:sz w:val="20"/>
                <w:szCs w:val="20"/>
              </w:rPr>
              <w:t>Протоколы</w:t>
            </w:r>
          </w:p>
          <w:p w:rsidR="00B6165E" w:rsidRPr="00F669E5" w:rsidRDefault="00B6165E" w:rsidP="00663A36">
            <w:pPr>
              <w:widowControl w:val="0"/>
              <w:jc w:val="center"/>
              <w:rPr>
                <w:rFonts w:eastAsia="Calibri"/>
                <w:b/>
                <w:i/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b/>
                <w:i/>
                <w:spacing w:val="-8"/>
                <w:sz w:val="20"/>
                <w:szCs w:val="20"/>
              </w:rPr>
              <w:t>заседаний Комиссии по координации работы по противодействию коррупции в Челябинской области</w:t>
            </w:r>
          </w:p>
        </w:tc>
      </w:tr>
      <w:tr w:rsidR="00B6165E" w:rsidRPr="00F669E5" w:rsidTr="00F72C82">
        <w:trPr>
          <w:trHeight w:val="290"/>
        </w:trPr>
        <w:tc>
          <w:tcPr>
            <w:tcW w:w="15848" w:type="dxa"/>
            <w:gridSpan w:val="3"/>
            <w:shd w:val="clear" w:color="auto" w:fill="auto"/>
          </w:tcPr>
          <w:p w:rsidR="00B6165E" w:rsidRPr="00F669E5" w:rsidRDefault="00B6165E" w:rsidP="00663A36">
            <w:pPr>
              <w:widowControl w:val="0"/>
              <w:jc w:val="center"/>
              <w:rPr>
                <w:rFonts w:eastAsia="Calibri"/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spacing w:val="-8"/>
                <w:sz w:val="20"/>
                <w:szCs w:val="20"/>
              </w:rPr>
              <w:t>Руководителям органов государственной власти и местного самоуправления Челябинской области:</w:t>
            </w:r>
          </w:p>
        </w:tc>
      </w:tr>
      <w:tr w:rsidR="00F72C82" w:rsidRPr="00F669E5" w:rsidTr="00F72C82">
        <w:trPr>
          <w:trHeight w:val="1024"/>
        </w:trPr>
        <w:tc>
          <w:tcPr>
            <w:tcW w:w="823" w:type="dxa"/>
            <w:shd w:val="clear" w:color="auto" w:fill="auto"/>
          </w:tcPr>
          <w:p w:rsidR="00F72C82" w:rsidRPr="00F669E5" w:rsidRDefault="00F72C82" w:rsidP="00663A36">
            <w:pPr>
              <w:widowControl w:val="0"/>
              <w:jc w:val="center"/>
              <w:rPr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spacing w:val="-8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72C82" w:rsidRPr="00F669E5" w:rsidRDefault="00F72C82" w:rsidP="00E641CC">
            <w:pPr>
              <w:rPr>
                <w:sz w:val="20"/>
                <w:szCs w:val="20"/>
              </w:rPr>
            </w:pPr>
            <w:r w:rsidRPr="00F669E5">
              <w:rPr>
                <w:rFonts w:eastAsia="Calibri"/>
                <w:sz w:val="20"/>
                <w:szCs w:val="20"/>
              </w:rPr>
              <w:t>Обратить особое внимание руководителей подведомственных организаций на персональную ответственность за состояние антикоррупционной работы в организации и провести мероприятия, направленные на повышение ответственности должностных лиц за непринятие мер по устранению условий и причин, способствующих коррупции</w:t>
            </w:r>
          </w:p>
        </w:tc>
        <w:tc>
          <w:tcPr>
            <w:tcW w:w="10489" w:type="dxa"/>
          </w:tcPr>
          <w:p w:rsidR="00F72C82" w:rsidRPr="003A61BE" w:rsidRDefault="00F72C82" w:rsidP="00F72C82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>Приказом ОГБУК «ЧГФ» от 07.02.2023 г. № 14 «О мерах по противодействию коррупции» утверждён Перечень должностей руководителей и руководителей структурных подразделений ОГБУК «ЧГФ», на которых возлагается персональная ответственность за состояние антикоррупционной работы (приложение № 7). С приказом под роспись ознакомлены все работники, занимающие должности, указанные в перечне.</w:t>
            </w:r>
          </w:p>
        </w:tc>
      </w:tr>
      <w:tr w:rsidR="00F72C82" w:rsidRPr="00F669E5" w:rsidTr="00F72C82">
        <w:trPr>
          <w:trHeight w:val="307"/>
        </w:trPr>
        <w:tc>
          <w:tcPr>
            <w:tcW w:w="823" w:type="dxa"/>
            <w:shd w:val="clear" w:color="auto" w:fill="auto"/>
          </w:tcPr>
          <w:p w:rsidR="00F72C82" w:rsidRPr="00F669E5" w:rsidRDefault="00F72C82" w:rsidP="00663A36">
            <w:pPr>
              <w:widowControl w:val="0"/>
              <w:jc w:val="center"/>
              <w:rPr>
                <w:spacing w:val="-8"/>
                <w:sz w:val="20"/>
                <w:szCs w:val="20"/>
              </w:rPr>
            </w:pPr>
            <w:r w:rsidRPr="00F669E5">
              <w:rPr>
                <w:rFonts w:eastAsia="Calibri"/>
                <w:spacing w:val="-8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72C82" w:rsidRPr="00F669E5" w:rsidRDefault="00F72C82" w:rsidP="00F669E5">
            <w:pPr>
              <w:rPr>
                <w:sz w:val="20"/>
                <w:szCs w:val="20"/>
              </w:rPr>
            </w:pPr>
            <w:r w:rsidRPr="00F669E5">
              <w:rPr>
                <w:rFonts w:eastAsia="Calibri"/>
                <w:sz w:val="20"/>
                <w:szCs w:val="20"/>
              </w:rPr>
              <w:t>Проведение на постоянной основе работы по выявлению случаев возможного конфликта интересов в отношении всех лиц, замещающих должности в подведомственных организациях</w:t>
            </w:r>
          </w:p>
        </w:tc>
        <w:tc>
          <w:tcPr>
            <w:tcW w:w="10489" w:type="dxa"/>
          </w:tcPr>
          <w:p w:rsidR="00F72C82" w:rsidRPr="00F669E5" w:rsidRDefault="00F72C82" w:rsidP="00E641CC">
            <w:pPr>
              <w:rPr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Приказом ОГБУК «ЧГФ» от 07.02.2023 г. № 14 «О мерах по противодействию коррупции» утверждён Перечень должностей ОГБУК «ЧГФ», по которым исполнение обязанностей может повлечь коррупционные правонарушения (Приложение № 6). С приказом под роспись ознакомлены все работники, занимающие должности, указанные в перечне. </w:t>
            </w:r>
            <w:r w:rsidR="00DD0A63">
              <w:rPr>
                <w:sz w:val="20"/>
                <w:szCs w:val="20"/>
              </w:rPr>
              <w:t xml:space="preserve">А также в целях </w:t>
            </w:r>
            <w:r w:rsidR="00DD0A63" w:rsidRPr="00165D19">
              <w:rPr>
                <w:sz w:val="20"/>
                <w:szCs w:val="20"/>
              </w:rPr>
              <w:t>актуализации</w:t>
            </w:r>
            <w:r w:rsidR="00DD0A63">
              <w:rPr>
                <w:sz w:val="20"/>
                <w:szCs w:val="20"/>
              </w:rPr>
              <w:t xml:space="preserve"> </w:t>
            </w:r>
            <w:r w:rsidR="00DD0A63" w:rsidRPr="00165D19">
              <w:rPr>
                <w:sz w:val="20"/>
                <w:szCs w:val="20"/>
              </w:rPr>
              <w:t>правовых актов в с</w:t>
            </w:r>
            <w:r w:rsidR="00DD0A63">
              <w:rPr>
                <w:sz w:val="20"/>
                <w:szCs w:val="20"/>
              </w:rPr>
              <w:t xml:space="preserve">фере противодействия коррупции подписан Приказ от 24.10.2024 г. № 120 «О внесении дополнений в приказ от 07.02.2023 г. № 14». </w:t>
            </w:r>
            <w:r w:rsidRPr="00F669E5">
              <w:rPr>
                <w:sz w:val="20"/>
                <w:szCs w:val="20"/>
              </w:rPr>
              <w:t>Случаев возможного конфликта интересов не выявлено.</w:t>
            </w:r>
          </w:p>
          <w:p w:rsidR="00F72C82" w:rsidRPr="00F669E5" w:rsidRDefault="00F72C82" w:rsidP="00F72C82">
            <w:pPr>
              <w:rPr>
                <w:rFonts w:eastAsia="Calibri"/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При оформлении трудоустройства (приеме на работу) новых сотрудников проводили проверку сведений по выявлению родственных связей (выявлению лиц, состоящих в родстве (свойстве). В </w:t>
            </w:r>
            <w:r>
              <w:rPr>
                <w:sz w:val="20"/>
                <w:szCs w:val="20"/>
              </w:rPr>
              <w:t>4</w:t>
            </w:r>
            <w:r w:rsidRPr="00F669E5">
              <w:rPr>
                <w:sz w:val="20"/>
                <w:szCs w:val="20"/>
              </w:rPr>
              <w:t xml:space="preserve"> квартале 2024 года проверили 3 сотрудников.</w:t>
            </w:r>
          </w:p>
        </w:tc>
      </w:tr>
      <w:tr w:rsidR="00F72C82" w:rsidRPr="00F669E5" w:rsidTr="00F72C82">
        <w:trPr>
          <w:trHeight w:val="417"/>
        </w:trPr>
        <w:tc>
          <w:tcPr>
            <w:tcW w:w="823" w:type="dxa"/>
          </w:tcPr>
          <w:p w:rsidR="00F72C82" w:rsidRPr="00F669E5" w:rsidRDefault="00F72C82" w:rsidP="00663A36">
            <w:pPr>
              <w:widowControl w:val="0"/>
              <w:tabs>
                <w:tab w:val="left" w:pos="567"/>
              </w:tabs>
              <w:ind w:left="-58"/>
              <w:jc w:val="center"/>
              <w:rPr>
                <w:spacing w:val="-20"/>
                <w:sz w:val="20"/>
                <w:szCs w:val="20"/>
              </w:rPr>
            </w:pPr>
            <w:r w:rsidRPr="00F669E5">
              <w:rPr>
                <w:rFonts w:eastAsia="Calibri"/>
                <w:spacing w:val="-2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72C82" w:rsidRDefault="00F72C82" w:rsidP="00F669E5">
            <w:pPr>
              <w:pStyle w:val="aa"/>
              <w:numPr>
                <w:ilvl w:val="0"/>
                <w:numId w:val="4"/>
              </w:numPr>
              <w:spacing w:line="240" w:lineRule="auto"/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9E5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экспертизу локальных правовых актов в сфере противодействия коррупции с целью актуализации и своевременного приведения их в соответствие законодательству</w:t>
            </w:r>
          </w:p>
          <w:p w:rsidR="00F72C82" w:rsidRPr="00F669E5" w:rsidRDefault="00F72C82" w:rsidP="00F669E5">
            <w:pPr>
              <w:pStyle w:val="aa"/>
              <w:spacing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C82" w:rsidRPr="00F669E5" w:rsidRDefault="00F72C82" w:rsidP="00F669E5">
            <w:pPr>
              <w:pStyle w:val="aa"/>
              <w:numPr>
                <w:ilvl w:val="0"/>
                <w:numId w:val="4"/>
              </w:numPr>
              <w:spacing w:line="240" w:lineRule="auto"/>
              <w:ind w:left="34" w:firstLine="0"/>
              <w:rPr>
                <w:sz w:val="20"/>
                <w:szCs w:val="20"/>
              </w:rPr>
            </w:pPr>
            <w:r w:rsidRPr="00F669E5">
              <w:rPr>
                <w:rFonts w:ascii="Times New Roman" w:eastAsia="Calibri" w:hAnsi="Times New Roman" w:cs="Times New Roman"/>
                <w:sz w:val="20"/>
                <w:szCs w:val="20"/>
              </w:rPr>
              <w:t>в целях обеспечения открытости деятельности рассмотреть результаты работы в данном направлении на заседании соответствующей комиссии по соблюдению требований к служебному поведению и урегулированию конфликта интересов с участием лиц, уполномоченных на профилактику коррупционных и иных правонарушений в подведомственных организациях</w:t>
            </w:r>
          </w:p>
        </w:tc>
        <w:tc>
          <w:tcPr>
            <w:tcW w:w="10489" w:type="dxa"/>
          </w:tcPr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Предусмотрен мониторинг законодательства о противодействии коррупции. По результатам провёденной в ОГБУК «ЧГФ» экспертизы локальных правовых актов в сфере противодействия коррупции и с целью их актуализации изданы приказы:</w:t>
            </w:r>
          </w:p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- от 07.02.2023 г. № 14 «О мерах по противодействию коррупции»</w:t>
            </w:r>
          </w:p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Вышеупомянутый приказ и 11 приложений к нему размещёны на официальном сайте филармонии.</w:t>
            </w:r>
          </w:p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Приказ на бумажном носителе передан во все творческие коллективы.</w:t>
            </w:r>
          </w:p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- от 17.03.2023 № 30 «Об утверждении положения о конфликте интересов с мерами по предотвращению и урегулированию конфликта интересов в сфере закупок»</w:t>
            </w:r>
          </w:p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- от 17.03.2023 г. № 31 «Об утверждении порядка  уведомления о личной заинтересованности в сфере закупок»</w:t>
            </w:r>
          </w:p>
          <w:p w:rsidR="00F72C82" w:rsidRPr="00165D19" w:rsidRDefault="00F72C82" w:rsidP="00E641CC">
            <w:pPr>
              <w:rPr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>- от 17.03.2023 № 32 «Об утверждении формы уведомления о личной заинтересованности в сфере закупок»</w:t>
            </w:r>
          </w:p>
          <w:p w:rsidR="00F72C82" w:rsidRPr="00165D19" w:rsidRDefault="00F72C82" w:rsidP="00DD0A63">
            <w:pPr>
              <w:rPr>
                <w:rFonts w:eastAsia="Calibri"/>
                <w:sz w:val="20"/>
                <w:szCs w:val="20"/>
              </w:rPr>
            </w:pPr>
            <w:r w:rsidRPr="00165D19">
              <w:rPr>
                <w:sz w:val="20"/>
                <w:szCs w:val="20"/>
              </w:rPr>
              <w:t xml:space="preserve">Приказом ОГБУК «ЧГФ» от 07.02.2023 г. № 14 «О мерах по противодействию коррупции» утверждено положение о Комиссии по соблюдению требований к служебному поведению и урегулированию конфликта интересов в ОГБУК «ЧГФ» (Приложение №8) и приказом ОГБУК «ЧГФ» от </w:t>
            </w:r>
            <w:r w:rsidR="00DD0A63">
              <w:rPr>
                <w:sz w:val="20"/>
                <w:szCs w:val="20"/>
              </w:rPr>
              <w:t>24.10.2024</w:t>
            </w:r>
            <w:r w:rsidRPr="00165D19">
              <w:rPr>
                <w:sz w:val="20"/>
                <w:szCs w:val="20"/>
              </w:rPr>
              <w:t xml:space="preserve"> г. № </w:t>
            </w:r>
            <w:r w:rsidR="00DD0A63">
              <w:rPr>
                <w:sz w:val="20"/>
                <w:szCs w:val="20"/>
              </w:rPr>
              <w:t xml:space="preserve">121 </w:t>
            </w:r>
            <w:r w:rsidRPr="00165D19">
              <w:rPr>
                <w:sz w:val="20"/>
                <w:szCs w:val="20"/>
              </w:rPr>
              <w:t>«О внесении изменений в приложение к приказу</w:t>
            </w:r>
            <w:r w:rsidR="00DD0A63">
              <w:rPr>
                <w:sz w:val="20"/>
                <w:szCs w:val="20"/>
              </w:rPr>
              <w:t xml:space="preserve"> от 29.12.2023 г.</w:t>
            </w:r>
            <w:r w:rsidRPr="00165D19">
              <w:rPr>
                <w:sz w:val="20"/>
                <w:szCs w:val="20"/>
              </w:rPr>
              <w:t>» изменен состав Комиссии. За отчетный период в Комиссию обращений не поступало.</w:t>
            </w:r>
          </w:p>
        </w:tc>
      </w:tr>
      <w:tr w:rsidR="00F72C82" w:rsidRPr="00F669E5" w:rsidTr="00F72C82">
        <w:trPr>
          <w:trHeight w:val="417"/>
        </w:trPr>
        <w:tc>
          <w:tcPr>
            <w:tcW w:w="823" w:type="dxa"/>
          </w:tcPr>
          <w:p w:rsidR="00F72C82" w:rsidRPr="00F669E5" w:rsidRDefault="00F72C82" w:rsidP="00663A36">
            <w:pPr>
              <w:widowControl w:val="0"/>
              <w:tabs>
                <w:tab w:val="left" w:pos="567"/>
              </w:tabs>
              <w:ind w:left="-58"/>
              <w:jc w:val="center"/>
              <w:rPr>
                <w:rFonts w:eastAsia="Calibri"/>
                <w:spacing w:val="-20"/>
                <w:sz w:val="20"/>
                <w:szCs w:val="20"/>
              </w:rPr>
            </w:pPr>
            <w:r w:rsidRPr="00F669E5">
              <w:rPr>
                <w:rFonts w:eastAsia="Calibri"/>
                <w:spacing w:val="-2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F72C82" w:rsidRPr="00F669E5" w:rsidRDefault="00F72C82" w:rsidP="00F669E5">
            <w:pPr>
              <w:rPr>
                <w:rFonts w:eastAsia="Calibri"/>
                <w:sz w:val="20"/>
                <w:szCs w:val="20"/>
              </w:rPr>
            </w:pPr>
            <w:r w:rsidRPr="00F669E5">
              <w:rPr>
                <w:sz w:val="20"/>
                <w:szCs w:val="20"/>
              </w:rPr>
              <w:t xml:space="preserve">Обеспечить на постоянной основе участие лиц, уполномоченных на профилактику коррупционных и иных правонарушений в государственных органах, органах местного </w:t>
            </w:r>
            <w:r w:rsidRPr="00F669E5">
              <w:rPr>
                <w:sz w:val="20"/>
                <w:szCs w:val="20"/>
              </w:rPr>
              <w:lastRenderedPageBreak/>
              <w:t>самоуправления и подведомственных им учреждениях (организациях), в организации и проведении просветительских мероприятий с участием представителей правоохранительных органов</w:t>
            </w:r>
          </w:p>
        </w:tc>
        <w:tc>
          <w:tcPr>
            <w:tcW w:w="10489" w:type="dxa"/>
          </w:tcPr>
          <w:p w:rsidR="00F72C82" w:rsidRPr="00165D19" w:rsidRDefault="00F72C82" w:rsidP="00DD0A6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5D19">
              <w:rPr>
                <w:sz w:val="20"/>
                <w:szCs w:val="20"/>
              </w:rPr>
              <w:lastRenderedPageBreak/>
              <w:t xml:space="preserve">В </w:t>
            </w:r>
            <w:r w:rsidR="00DD0A63">
              <w:rPr>
                <w:sz w:val="20"/>
                <w:szCs w:val="20"/>
              </w:rPr>
              <w:t>4</w:t>
            </w:r>
            <w:r w:rsidRPr="00165D19">
              <w:rPr>
                <w:sz w:val="20"/>
                <w:szCs w:val="20"/>
              </w:rPr>
              <w:t xml:space="preserve"> квартале 2024 года просветительские мероприятия с участием представителей правоохранительных органов не организовывались и не проводились. В случае организации указанных мероприятий участие лица, ответственного за работу по профилактике коррупционных правонарушений в филармонии, совместно с директором филармонии будет обеспечено.</w:t>
            </w:r>
          </w:p>
        </w:tc>
      </w:tr>
      <w:bookmarkEnd w:id="1"/>
    </w:tbl>
    <w:p w:rsidR="00B6165E" w:rsidRPr="00F669E5" w:rsidRDefault="00B6165E" w:rsidP="00B6165E">
      <w:pPr>
        <w:ind w:left="709"/>
        <w:rPr>
          <w:sz w:val="20"/>
          <w:szCs w:val="20"/>
        </w:rPr>
      </w:pPr>
    </w:p>
    <w:sectPr w:rsidR="00B6165E" w:rsidRPr="00F669E5" w:rsidSect="00DE6D1F">
      <w:pgSz w:w="16838" w:h="11906" w:orient="landscape"/>
      <w:pgMar w:top="567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BFF" w:rsidRDefault="00631BFF" w:rsidP="00947341">
      <w:r>
        <w:separator/>
      </w:r>
    </w:p>
  </w:endnote>
  <w:endnote w:type="continuationSeparator" w:id="0">
    <w:p w:rsidR="00631BFF" w:rsidRDefault="00631BFF" w:rsidP="009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BFF" w:rsidRDefault="00631BFF" w:rsidP="00947341">
      <w:r>
        <w:separator/>
      </w:r>
    </w:p>
  </w:footnote>
  <w:footnote w:type="continuationSeparator" w:id="0">
    <w:p w:rsidR="00631BFF" w:rsidRDefault="00631BFF" w:rsidP="009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245"/>
    <w:multiLevelType w:val="multilevel"/>
    <w:tmpl w:val="1F08F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25EE7"/>
    <w:multiLevelType w:val="hybridMultilevel"/>
    <w:tmpl w:val="FAE6DA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316B"/>
    <w:multiLevelType w:val="multilevel"/>
    <w:tmpl w:val="1E24B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1A4A37"/>
    <w:multiLevelType w:val="hybridMultilevel"/>
    <w:tmpl w:val="CC521B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1513">
    <w:abstractNumId w:val="1"/>
  </w:num>
  <w:num w:numId="2" w16cid:durableId="682322803">
    <w:abstractNumId w:val="2"/>
  </w:num>
  <w:num w:numId="3" w16cid:durableId="71394440">
    <w:abstractNumId w:val="0"/>
  </w:num>
  <w:num w:numId="4" w16cid:durableId="209670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F68"/>
    <w:rsid w:val="00003339"/>
    <w:rsid w:val="00003C6B"/>
    <w:rsid w:val="000044CB"/>
    <w:rsid w:val="00005E47"/>
    <w:rsid w:val="00010C72"/>
    <w:rsid w:val="0002383E"/>
    <w:rsid w:val="00023C1B"/>
    <w:rsid w:val="00036126"/>
    <w:rsid w:val="0004154E"/>
    <w:rsid w:val="0004345B"/>
    <w:rsid w:val="0004780E"/>
    <w:rsid w:val="00055928"/>
    <w:rsid w:val="00056EB3"/>
    <w:rsid w:val="00062D31"/>
    <w:rsid w:val="00064788"/>
    <w:rsid w:val="00071750"/>
    <w:rsid w:val="00081885"/>
    <w:rsid w:val="000834A1"/>
    <w:rsid w:val="00083A2F"/>
    <w:rsid w:val="000A1B61"/>
    <w:rsid w:val="000A4852"/>
    <w:rsid w:val="000A5314"/>
    <w:rsid w:val="000B410B"/>
    <w:rsid w:val="000C33EE"/>
    <w:rsid w:val="000D6898"/>
    <w:rsid w:val="000D7A03"/>
    <w:rsid w:val="000E1D0A"/>
    <w:rsid w:val="000E2B86"/>
    <w:rsid w:val="000E5BE1"/>
    <w:rsid w:val="000E7081"/>
    <w:rsid w:val="000F32EB"/>
    <w:rsid w:val="000F3CD9"/>
    <w:rsid w:val="00100E3B"/>
    <w:rsid w:val="001017BC"/>
    <w:rsid w:val="00103FB4"/>
    <w:rsid w:val="001056BB"/>
    <w:rsid w:val="00106D10"/>
    <w:rsid w:val="001141D3"/>
    <w:rsid w:val="001179DD"/>
    <w:rsid w:val="001212B4"/>
    <w:rsid w:val="0013172F"/>
    <w:rsid w:val="00134F3A"/>
    <w:rsid w:val="001406AA"/>
    <w:rsid w:val="00144784"/>
    <w:rsid w:val="00154315"/>
    <w:rsid w:val="00154A01"/>
    <w:rsid w:val="00156288"/>
    <w:rsid w:val="0016172D"/>
    <w:rsid w:val="00165D19"/>
    <w:rsid w:val="0017371E"/>
    <w:rsid w:val="0017706A"/>
    <w:rsid w:val="00177C84"/>
    <w:rsid w:val="00180CED"/>
    <w:rsid w:val="00185B9B"/>
    <w:rsid w:val="00191B14"/>
    <w:rsid w:val="00192EA1"/>
    <w:rsid w:val="00196592"/>
    <w:rsid w:val="001A1449"/>
    <w:rsid w:val="001A3B4F"/>
    <w:rsid w:val="001B0C09"/>
    <w:rsid w:val="001B1867"/>
    <w:rsid w:val="001B30A7"/>
    <w:rsid w:val="001B42BC"/>
    <w:rsid w:val="001C7FD6"/>
    <w:rsid w:val="001D18E1"/>
    <w:rsid w:val="001E05CF"/>
    <w:rsid w:val="001E0B81"/>
    <w:rsid w:val="001E246B"/>
    <w:rsid w:val="001F36BD"/>
    <w:rsid w:val="001F6D28"/>
    <w:rsid w:val="0020034C"/>
    <w:rsid w:val="00201D20"/>
    <w:rsid w:val="0020453B"/>
    <w:rsid w:val="00224EAD"/>
    <w:rsid w:val="00224FF4"/>
    <w:rsid w:val="00227905"/>
    <w:rsid w:val="002336E7"/>
    <w:rsid w:val="00234114"/>
    <w:rsid w:val="0023671F"/>
    <w:rsid w:val="00246068"/>
    <w:rsid w:val="00246E4A"/>
    <w:rsid w:val="002533DA"/>
    <w:rsid w:val="002558DE"/>
    <w:rsid w:val="00255B10"/>
    <w:rsid w:val="00256A82"/>
    <w:rsid w:val="0026605C"/>
    <w:rsid w:val="00276506"/>
    <w:rsid w:val="00281187"/>
    <w:rsid w:val="002822C3"/>
    <w:rsid w:val="002920C0"/>
    <w:rsid w:val="0029216B"/>
    <w:rsid w:val="0029565D"/>
    <w:rsid w:val="002A0462"/>
    <w:rsid w:val="002A0604"/>
    <w:rsid w:val="002A2B35"/>
    <w:rsid w:val="002B0917"/>
    <w:rsid w:val="002B4B5C"/>
    <w:rsid w:val="002B6376"/>
    <w:rsid w:val="002C3BC9"/>
    <w:rsid w:val="002D2034"/>
    <w:rsid w:val="002D3E5D"/>
    <w:rsid w:val="002E4A56"/>
    <w:rsid w:val="002E7D39"/>
    <w:rsid w:val="002F67AF"/>
    <w:rsid w:val="00301696"/>
    <w:rsid w:val="00302F68"/>
    <w:rsid w:val="003069E1"/>
    <w:rsid w:val="003143EB"/>
    <w:rsid w:val="003159B4"/>
    <w:rsid w:val="00316F5C"/>
    <w:rsid w:val="00322C7C"/>
    <w:rsid w:val="00324B7B"/>
    <w:rsid w:val="00327A75"/>
    <w:rsid w:val="00331DDD"/>
    <w:rsid w:val="00346199"/>
    <w:rsid w:val="00350E00"/>
    <w:rsid w:val="00355A34"/>
    <w:rsid w:val="003561D5"/>
    <w:rsid w:val="003614A2"/>
    <w:rsid w:val="00365282"/>
    <w:rsid w:val="00372F01"/>
    <w:rsid w:val="0037415B"/>
    <w:rsid w:val="00382B23"/>
    <w:rsid w:val="00382B2B"/>
    <w:rsid w:val="003845CD"/>
    <w:rsid w:val="0039434E"/>
    <w:rsid w:val="003A24FF"/>
    <w:rsid w:val="003A4012"/>
    <w:rsid w:val="003A514F"/>
    <w:rsid w:val="003A61BE"/>
    <w:rsid w:val="003B097D"/>
    <w:rsid w:val="003B1083"/>
    <w:rsid w:val="003B184C"/>
    <w:rsid w:val="003B55D7"/>
    <w:rsid w:val="003C084E"/>
    <w:rsid w:val="003C1FFD"/>
    <w:rsid w:val="003D005A"/>
    <w:rsid w:val="003D1536"/>
    <w:rsid w:val="003D497F"/>
    <w:rsid w:val="003D5C93"/>
    <w:rsid w:val="003D6DC2"/>
    <w:rsid w:val="003E2321"/>
    <w:rsid w:val="003E61E5"/>
    <w:rsid w:val="003E77E3"/>
    <w:rsid w:val="003F29AC"/>
    <w:rsid w:val="00405136"/>
    <w:rsid w:val="0040776D"/>
    <w:rsid w:val="004079AF"/>
    <w:rsid w:val="00410A7E"/>
    <w:rsid w:val="00421226"/>
    <w:rsid w:val="004269C4"/>
    <w:rsid w:val="004304FF"/>
    <w:rsid w:val="00432067"/>
    <w:rsid w:val="0043439A"/>
    <w:rsid w:val="004343A9"/>
    <w:rsid w:val="00435B6F"/>
    <w:rsid w:val="00445C69"/>
    <w:rsid w:val="00450096"/>
    <w:rsid w:val="00450E01"/>
    <w:rsid w:val="00454DEE"/>
    <w:rsid w:val="00460A2B"/>
    <w:rsid w:val="00461842"/>
    <w:rsid w:val="0046330B"/>
    <w:rsid w:val="00470ED8"/>
    <w:rsid w:val="004741C5"/>
    <w:rsid w:val="00480EA2"/>
    <w:rsid w:val="00485BBD"/>
    <w:rsid w:val="00492B10"/>
    <w:rsid w:val="0049474C"/>
    <w:rsid w:val="004947EF"/>
    <w:rsid w:val="004A186E"/>
    <w:rsid w:val="004A1E1C"/>
    <w:rsid w:val="004A3162"/>
    <w:rsid w:val="004A44D8"/>
    <w:rsid w:val="004B3091"/>
    <w:rsid w:val="004C141C"/>
    <w:rsid w:val="004C5414"/>
    <w:rsid w:val="004C5E59"/>
    <w:rsid w:val="004D07C4"/>
    <w:rsid w:val="004D0D0C"/>
    <w:rsid w:val="004D1DA7"/>
    <w:rsid w:val="004D5EE8"/>
    <w:rsid w:val="004E0743"/>
    <w:rsid w:val="004E3545"/>
    <w:rsid w:val="004E75A3"/>
    <w:rsid w:val="004F7E4D"/>
    <w:rsid w:val="00507E54"/>
    <w:rsid w:val="00515275"/>
    <w:rsid w:val="005160B1"/>
    <w:rsid w:val="00517645"/>
    <w:rsid w:val="00522136"/>
    <w:rsid w:val="00525E6E"/>
    <w:rsid w:val="005339CC"/>
    <w:rsid w:val="00541893"/>
    <w:rsid w:val="00544186"/>
    <w:rsid w:val="00545164"/>
    <w:rsid w:val="005502E9"/>
    <w:rsid w:val="005506EC"/>
    <w:rsid w:val="0055420B"/>
    <w:rsid w:val="00554BBB"/>
    <w:rsid w:val="00555083"/>
    <w:rsid w:val="005711A5"/>
    <w:rsid w:val="0057758A"/>
    <w:rsid w:val="00587006"/>
    <w:rsid w:val="00590C19"/>
    <w:rsid w:val="00590D9A"/>
    <w:rsid w:val="00590F86"/>
    <w:rsid w:val="0059119F"/>
    <w:rsid w:val="00593B5D"/>
    <w:rsid w:val="005970D1"/>
    <w:rsid w:val="005A1D01"/>
    <w:rsid w:val="005A5BD2"/>
    <w:rsid w:val="005A76F5"/>
    <w:rsid w:val="005B147E"/>
    <w:rsid w:val="005B30C2"/>
    <w:rsid w:val="005B4734"/>
    <w:rsid w:val="005D0772"/>
    <w:rsid w:val="005D203D"/>
    <w:rsid w:val="005E4F97"/>
    <w:rsid w:val="005F3357"/>
    <w:rsid w:val="005F360F"/>
    <w:rsid w:val="006025BF"/>
    <w:rsid w:val="00602B5B"/>
    <w:rsid w:val="00602FB3"/>
    <w:rsid w:val="006116FA"/>
    <w:rsid w:val="006231A1"/>
    <w:rsid w:val="00625151"/>
    <w:rsid w:val="00625536"/>
    <w:rsid w:val="006300FD"/>
    <w:rsid w:val="00631BFF"/>
    <w:rsid w:val="00635093"/>
    <w:rsid w:val="00645C04"/>
    <w:rsid w:val="00650C20"/>
    <w:rsid w:val="00661C22"/>
    <w:rsid w:val="00667ACD"/>
    <w:rsid w:val="00667C4A"/>
    <w:rsid w:val="00670108"/>
    <w:rsid w:val="006821B2"/>
    <w:rsid w:val="0068399E"/>
    <w:rsid w:val="006863F1"/>
    <w:rsid w:val="006923BE"/>
    <w:rsid w:val="0069720E"/>
    <w:rsid w:val="006972C9"/>
    <w:rsid w:val="006A666D"/>
    <w:rsid w:val="006A68A6"/>
    <w:rsid w:val="006B0346"/>
    <w:rsid w:val="006B5D1D"/>
    <w:rsid w:val="006B6A19"/>
    <w:rsid w:val="006C0A90"/>
    <w:rsid w:val="006C22BB"/>
    <w:rsid w:val="006C2C40"/>
    <w:rsid w:val="006C3EEE"/>
    <w:rsid w:val="006D3EA6"/>
    <w:rsid w:val="006E0C17"/>
    <w:rsid w:val="006E5B93"/>
    <w:rsid w:val="006E5F1C"/>
    <w:rsid w:val="006F1EB6"/>
    <w:rsid w:val="006F2FD9"/>
    <w:rsid w:val="006F4DD6"/>
    <w:rsid w:val="00700B82"/>
    <w:rsid w:val="007017E6"/>
    <w:rsid w:val="0070386D"/>
    <w:rsid w:val="00710F27"/>
    <w:rsid w:val="00732B1E"/>
    <w:rsid w:val="007337EB"/>
    <w:rsid w:val="00743070"/>
    <w:rsid w:val="007466E9"/>
    <w:rsid w:val="00747ACD"/>
    <w:rsid w:val="007500F8"/>
    <w:rsid w:val="007532DF"/>
    <w:rsid w:val="007545F3"/>
    <w:rsid w:val="00761A7C"/>
    <w:rsid w:val="00765496"/>
    <w:rsid w:val="0077053F"/>
    <w:rsid w:val="00773399"/>
    <w:rsid w:val="00773971"/>
    <w:rsid w:val="007807C0"/>
    <w:rsid w:val="00782807"/>
    <w:rsid w:val="00790F00"/>
    <w:rsid w:val="007950BC"/>
    <w:rsid w:val="007951F6"/>
    <w:rsid w:val="00796AC8"/>
    <w:rsid w:val="007A366F"/>
    <w:rsid w:val="007B6770"/>
    <w:rsid w:val="007B6854"/>
    <w:rsid w:val="007B797B"/>
    <w:rsid w:val="007C4116"/>
    <w:rsid w:val="007C4A13"/>
    <w:rsid w:val="007D0FF8"/>
    <w:rsid w:val="007F4375"/>
    <w:rsid w:val="0080111C"/>
    <w:rsid w:val="00801390"/>
    <w:rsid w:val="00812DDA"/>
    <w:rsid w:val="00816AEC"/>
    <w:rsid w:val="008178BB"/>
    <w:rsid w:val="00822430"/>
    <w:rsid w:val="008225E0"/>
    <w:rsid w:val="00826471"/>
    <w:rsid w:val="00830187"/>
    <w:rsid w:val="008365C7"/>
    <w:rsid w:val="00836E02"/>
    <w:rsid w:val="00841DDA"/>
    <w:rsid w:val="00847B5B"/>
    <w:rsid w:val="008508B6"/>
    <w:rsid w:val="00856A2E"/>
    <w:rsid w:val="00860053"/>
    <w:rsid w:val="0086091F"/>
    <w:rsid w:val="0086461C"/>
    <w:rsid w:val="00871405"/>
    <w:rsid w:val="00876F68"/>
    <w:rsid w:val="00877BA7"/>
    <w:rsid w:val="00885CEE"/>
    <w:rsid w:val="00894FB6"/>
    <w:rsid w:val="008A0A68"/>
    <w:rsid w:val="008B4B5E"/>
    <w:rsid w:val="008D338D"/>
    <w:rsid w:val="008E0908"/>
    <w:rsid w:val="008F0B95"/>
    <w:rsid w:val="008F3204"/>
    <w:rsid w:val="00913E83"/>
    <w:rsid w:val="00915FDB"/>
    <w:rsid w:val="009207DA"/>
    <w:rsid w:val="00926D35"/>
    <w:rsid w:val="00931DEA"/>
    <w:rsid w:val="009353E7"/>
    <w:rsid w:val="00937AA0"/>
    <w:rsid w:val="0094332E"/>
    <w:rsid w:val="0094527A"/>
    <w:rsid w:val="00947341"/>
    <w:rsid w:val="0095079B"/>
    <w:rsid w:val="00950ACC"/>
    <w:rsid w:val="0095117A"/>
    <w:rsid w:val="0095375F"/>
    <w:rsid w:val="00961047"/>
    <w:rsid w:val="00963C67"/>
    <w:rsid w:val="009676C4"/>
    <w:rsid w:val="0097266A"/>
    <w:rsid w:val="00975AFF"/>
    <w:rsid w:val="00984960"/>
    <w:rsid w:val="009874B0"/>
    <w:rsid w:val="009967C6"/>
    <w:rsid w:val="009A0C9E"/>
    <w:rsid w:val="009A4FBA"/>
    <w:rsid w:val="009A6300"/>
    <w:rsid w:val="009A7CF3"/>
    <w:rsid w:val="009B2F5B"/>
    <w:rsid w:val="009B735C"/>
    <w:rsid w:val="009B7599"/>
    <w:rsid w:val="009C2AC7"/>
    <w:rsid w:val="009C4342"/>
    <w:rsid w:val="009C4E08"/>
    <w:rsid w:val="009D0C77"/>
    <w:rsid w:val="009D49C7"/>
    <w:rsid w:val="009D542E"/>
    <w:rsid w:val="009D6FF8"/>
    <w:rsid w:val="009F5BFE"/>
    <w:rsid w:val="009F6DCC"/>
    <w:rsid w:val="00A009DF"/>
    <w:rsid w:val="00A02904"/>
    <w:rsid w:val="00A1044E"/>
    <w:rsid w:val="00A10916"/>
    <w:rsid w:val="00A1244F"/>
    <w:rsid w:val="00A1319E"/>
    <w:rsid w:val="00A15D6A"/>
    <w:rsid w:val="00A24CD3"/>
    <w:rsid w:val="00A300B8"/>
    <w:rsid w:val="00A322DF"/>
    <w:rsid w:val="00A33197"/>
    <w:rsid w:val="00A41196"/>
    <w:rsid w:val="00A41DBE"/>
    <w:rsid w:val="00A56C68"/>
    <w:rsid w:val="00A6063F"/>
    <w:rsid w:val="00A63D34"/>
    <w:rsid w:val="00A65F26"/>
    <w:rsid w:val="00A67C94"/>
    <w:rsid w:val="00A7283D"/>
    <w:rsid w:val="00A7535E"/>
    <w:rsid w:val="00A76413"/>
    <w:rsid w:val="00A77342"/>
    <w:rsid w:val="00A83780"/>
    <w:rsid w:val="00A863F7"/>
    <w:rsid w:val="00A92EAF"/>
    <w:rsid w:val="00A9599F"/>
    <w:rsid w:val="00AA0A02"/>
    <w:rsid w:val="00AA0ECC"/>
    <w:rsid w:val="00AA4969"/>
    <w:rsid w:val="00AA5E85"/>
    <w:rsid w:val="00AA75DD"/>
    <w:rsid w:val="00AB2033"/>
    <w:rsid w:val="00AB7951"/>
    <w:rsid w:val="00AC0678"/>
    <w:rsid w:val="00AC5AF6"/>
    <w:rsid w:val="00AC7311"/>
    <w:rsid w:val="00AC7F2A"/>
    <w:rsid w:val="00AE1B7B"/>
    <w:rsid w:val="00AE2E00"/>
    <w:rsid w:val="00AE34E2"/>
    <w:rsid w:val="00AF29AB"/>
    <w:rsid w:val="00AF746A"/>
    <w:rsid w:val="00B0044A"/>
    <w:rsid w:val="00B11828"/>
    <w:rsid w:val="00B228F5"/>
    <w:rsid w:val="00B22D40"/>
    <w:rsid w:val="00B371E3"/>
    <w:rsid w:val="00B411DB"/>
    <w:rsid w:val="00B45A49"/>
    <w:rsid w:val="00B468C9"/>
    <w:rsid w:val="00B520B2"/>
    <w:rsid w:val="00B6165E"/>
    <w:rsid w:val="00B62E95"/>
    <w:rsid w:val="00B7321E"/>
    <w:rsid w:val="00B81D79"/>
    <w:rsid w:val="00B87FCB"/>
    <w:rsid w:val="00BA499C"/>
    <w:rsid w:val="00BA5066"/>
    <w:rsid w:val="00BA6B5C"/>
    <w:rsid w:val="00BB50E4"/>
    <w:rsid w:val="00BB54B4"/>
    <w:rsid w:val="00BC33F6"/>
    <w:rsid w:val="00BD0B11"/>
    <w:rsid w:val="00BD2644"/>
    <w:rsid w:val="00BD42F5"/>
    <w:rsid w:val="00BD46B2"/>
    <w:rsid w:val="00BD6245"/>
    <w:rsid w:val="00BD772B"/>
    <w:rsid w:val="00BE2F83"/>
    <w:rsid w:val="00BE30D8"/>
    <w:rsid w:val="00BE3C6D"/>
    <w:rsid w:val="00BE7DAD"/>
    <w:rsid w:val="00BF09D9"/>
    <w:rsid w:val="00BF6AB5"/>
    <w:rsid w:val="00C012BE"/>
    <w:rsid w:val="00C14306"/>
    <w:rsid w:val="00C25135"/>
    <w:rsid w:val="00C30D5C"/>
    <w:rsid w:val="00C36527"/>
    <w:rsid w:val="00C36BA6"/>
    <w:rsid w:val="00C37295"/>
    <w:rsid w:val="00C4408F"/>
    <w:rsid w:val="00C460F5"/>
    <w:rsid w:val="00C47669"/>
    <w:rsid w:val="00C47888"/>
    <w:rsid w:val="00C62365"/>
    <w:rsid w:val="00C624EE"/>
    <w:rsid w:val="00C67BE2"/>
    <w:rsid w:val="00C706D8"/>
    <w:rsid w:val="00C71531"/>
    <w:rsid w:val="00C7540A"/>
    <w:rsid w:val="00C839E7"/>
    <w:rsid w:val="00C86C2B"/>
    <w:rsid w:val="00C87E83"/>
    <w:rsid w:val="00C90E22"/>
    <w:rsid w:val="00C92FDA"/>
    <w:rsid w:val="00C97DCA"/>
    <w:rsid w:val="00CA01C7"/>
    <w:rsid w:val="00CA6C0C"/>
    <w:rsid w:val="00CB2CC0"/>
    <w:rsid w:val="00CC6EF9"/>
    <w:rsid w:val="00CD3BBC"/>
    <w:rsid w:val="00CD6E55"/>
    <w:rsid w:val="00CE18F1"/>
    <w:rsid w:val="00CE2DED"/>
    <w:rsid w:val="00CE3C0A"/>
    <w:rsid w:val="00CE4C9C"/>
    <w:rsid w:val="00CF23F2"/>
    <w:rsid w:val="00CF60FD"/>
    <w:rsid w:val="00D11091"/>
    <w:rsid w:val="00D116ED"/>
    <w:rsid w:val="00D16208"/>
    <w:rsid w:val="00D21557"/>
    <w:rsid w:val="00D21C14"/>
    <w:rsid w:val="00D329FA"/>
    <w:rsid w:val="00D37E42"/>
    <w:rsid w:val="00D61463"/>
    <w:rsid w:val="00D622D7"/>
    <w:rsid w:val="00D645C4"/>
    <w:rsid w:val="00D67F22"/>
    <w:rsid w:val="00D754FF"/>
    <w:rsid w:val="00D762B3"/>
    <w:rsid w:val="00D767CF"/>
    <w:rsid w:val="00D809A8"/>
    <w:rsid w:val="00D8199B"/>
    <w:rsid w:val="00D92CCC"/>
    <w:rsid w:val="00D92F6E"/>
    <w:rsid w:val="00D95D22"/>
    <w:rsid w:val="00DA3B1E"/>
    <w:rsid w:val="00DA7B88"/>
    <w:rsid w:val="00DB2C35"/>
    <w:rsid w:val="00DC08BE"/>
    <w:rsid w:val="00DC1363"/>
    <w:rsid w:val="00DC2F07"/>
    <w:rsid w:val="00DC5B08"/>
    <w:rsid w:val="00DD0A63"/>
    <w:rsid w:val="00DE21D2"/>
    <w:rsid w:val="00DE66C0"/>
    <w:rsid w:val="00DE6D1F"/>
    <w:rsid w:val="00DF0497"/>
    <w:rsid w:val="00E1519D"/>
    <w:rsid w:val="00E2474B"/>
    <w:rsid w:val="00E27561"/>
    <w:rsid w:val="00E27D13"/>
    <w:rsid w:val="00E3342C"/>
    <w:rsid w:val="00E34464"/>
    <w:rsid w:val="00E36774"/>
    <w:rsid w:val="00E42DCF"/>
    <w:rsid w:val="00E641CC"/>
    <w:rsid w:val="00E663A0"/>
    <w:rsid w:val="00E67CFE"/>
    <w:rsid w:val="00E72EC9"/>
    <w:rsid w:val="00E738C9"/>
    <w:rsid w:val="00E7645E"/>
    <w:rsid w:val="00E80A21"/>
    <w:rsid w:val="00E81314"/>
    <w:rsid w:val="00E81AD0"/>
    <w:rsid w:val="00E82C32"/>
    <w:rsid w:val="00E83F4C"/>
    <w:rsid w:val="00E9166F"/>
    <w:rsid w:val="00E93B4F"/>
    <w:rsid w:val="00E94BCC"/>
    <w:rsid w:val="00E960FC"/>
    <w:rsid w:val="00EA21DB"/>
    <w:rsid w:val="00EC214C"/>
    <w:rsid w:val="00ED0A77"/>
    <w:rsid w:val="00ED1583"/>
    <w:rsid w:val="00EE2AD5"/>
    <w:rsid w:val="00EE44F1"/>
    <w:rsid w:val="00EE796E"/>
    <w:rsid w:val="00EF15B4"/>
    <w:rsid w:val="00F00631"/>
    <w:rsid w:val="00F0747F"/>
    <w:rsid w:val="00F24772"/>
    <w:rsid w:val="00F312EE"/>
    <w:rsid w:val="00F326AC"/>
    <w:rsid w:val="00F32C25"/>
    <w:rsid w:val="00F33AC8"/>
    <w:rsid w:val="00F37A7D"/>
    <w:rsid w:val="00F466E5"/>
    <w:rsid w:val="00F51A45"/>
    <w:rsid w:val="00F6091A"/>
    <w:rsid w:val="00F60D4B"/>
    <w:rsid w:val="00F64B63"/>
    <w:rsid w:val="00F668B4"/>
    <w:rsid w:val="00F669E5"/>
    <w:rsid w:val="00F66DA4"/>
    <w:rsid w:val="00F708CD"/>
    <w:rsid w:val="00F72C82"/>
    <w:rsid w:val="00F74053"/>
    <w:rsid w:val="00F74F3E"/>
    <w:rsid w:val="00F76ADD"/>
    <w:rsid w:val="00F8173D"/>
    <w:rsid w:val="00F82ADF"/>
    <w:rsid w:val="00F86A83"/>
    <w:rsid w:val="00F92513"/>
    <w:rsid w:val="00F9305A"/>
    <w:rsid w:val="00FA095B"/>
    <w:rsid w:val="00FA60C4"/>
    <w:rsid w:val="00FA7FA4"/>
    <w:rsid w:val="00FB0600"/>
    <w:rsid w:val="00FB6841"/>
    <w:rsid w:val="00FE19FD"/>
    <w:rsid w:val="00FE1EEF"/>
    <w:rsid w:val="00FE2BB2"/>
    <w:rsid w:val="00FE6EF0"/>
    <w:rsid w:val="00FF129C"/>
    <w:rsid w:val="00FF506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A56A-C695-4721-B470-38B1A373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6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6F68"/>
    <w:pPr>
      <w:keepNext/>
      <w:spacing w:line="360" w:lineRule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F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6F6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3">
    <w:name w:val="Table Grid"/>
    <w:basedOn w:val="a1"/>
    <w:uiPriority w:val="59"/>
    <w:rsid w:val="0087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87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1"/>
    <w:rsid w:val="009B2F5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4"/>
    <w:rsid w:val="009B2F5B"/>
    <w:pPr>
      <w:widowControl w:val="0"/>
      <w:shd w:val="clear" w:color="auto" w:fill="FFFFFF"/>
      <w:spacing w:before="420" w:line="0" w:lineRule="atLeast"/>
    </w:pPr>
    <w:rPr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4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4">
    <w:name w:val="Font Style44"/>
    <w:basedOn w:val="a0"/>
    <w:uiPriority w:val="99"/>
    <w:rsid w:val="00435B6F"/>
    <w:rPr>
      <w:rFonts w:ascii="Times New Roman" w:hAnsi="Times New Roman" w:cs="Times New Roman"/>
      <w:i/>
      <w:iCs/>
      <w:sz w:val="18"/>
      <w:szCs w:val="18"/>
    </w:rPr>
  </w:style>
  <w:style w:type="paragraph" w:customStyle="1" w:styleId="3">
    <w:name w:val="Основной текст3"/>
    <w:basedOn w:val="a"/>
    <w:rsid w:val="00460A2B"/>
    <w:pPr>
      <w:widowControl w:val="0"/>
      <w:shd w:val="clear" w:color="auto" w:fill="FFFFFF"/>
      <w:spacing w:before="360" w:after="600" w:line="317" w:lineRule="exact"/>
      <w:jc w:val="both"/>
    </w:pPr>
    <w:rPr>
      <w:sz w:val="27"/>
      <w:szCs w:val="27"/>
    </w:rPr>
  </w:style>
  <w:style w:type="paragraph" w:styleId="a7">
    <w:name w:val="Body Text"/>
    <w:basedOn w:val="a"/>
    <w:link w:val="a8"/>
    <w:semiHidden/>
    <w:rsid w:val="00C7540A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C75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E4A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0044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6165E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963C67"/>
    <w:rPr>
      <w:rFonts w:ascii="Times New Roman" w:hAnsi="Times New Roman" w:cs="Times New Roman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0pt">
    <w:name w:val="Основной текст + Полужирный;Курсив;Интервал 0 pt"/>
    <w:basedOn w:val="a4"/>
    <w:rsid w:val="00795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b">
    <w:name w:val="annotation reference"/>
    <w:basedOn w:val="a0"/>
    <w:uiPriority w:val="99"/>
    <w:semiHidden/>
    <w:unhideWhenUsed/>
    <w:rsid w:val="006B5D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5D1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5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5D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5D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473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4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473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47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B5366-9001-4AC3-A9C4-C5820FCA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Юрьевна Полионова</cp:lastModifiedBy>
  <cp:revision>5</cp:revision>
  <cp:lastPrinted>2024-07-11T05:13:00Z</cp:lastPrinted>
  <dcterms:created xsi:type="dcterms:W3CDTF">2024-12-11T07:53:00Z</dcterms:created>
  <dcterms:modified xsi:type="dcterms:W3CDTF">2024-12-27T05:02:00Z</dcterms:modified>
</cp:coreProperties>
</file>